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PORZĄDEK XI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I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 xml:space="preserve"> POSIEDZENIA RADY DZIELNICY KONSTANTYNÓW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171" w:after="171"/>
        <w:jc w:val="center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08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.0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2</w:t>
      </w:r>
      <w:r>
        <w:rPr>
          <w:rFonts w:eastAsia="Times New Roman" w:cs="Courier New" w:ascii="Arial" w:hAnsi="Arial"/>
          <w:kern w:val="0"/>
          <w:sz w:val="26"/>
          <w:szCs w:val="26"/>
          <w:lang w:eastAsia="pl-PL"/>
          <w14:ligatures w14:val="none"/>
        </w:rPr>
        <w:t>.2024 r.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ourier New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eastAsia="pl-PL"/>
        </w:rPr>
        <w:t>Otwarcie posiedzenia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Przyjęcie porządku posiedzenia i stwierdzenie quorum do podejmowania prawomocnych uchwał  Rady Dzielnicy.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dczytanie i przyjęcie protokołu z XI posiedzenia Rady Dzielnicy.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rzedstawienie wniosku komisji Rewizyjnej Rady Dzielnicy Konstantynów w sprawie udzielenia absolutorium Zarządowi Rady Dzielnicy za 2023 r.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Głosowanie jawne oraz podjęcie Uchwały w sprawie udzielenia absolutorium Zarządowi Rady Dzielnicy Konstantynów za 2023 r.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Głosowanie jawne i podjęcie Uchwały odnośnie wykorzystania środków z rezerwy celowej 2024 r. 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Propozycje wykorzystania rezerwy celowej zgłoszone na ostatnim posiedzeniu: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Lustro przy wyjeździe z parkingu szkoły SP 57 – 5.000 zł;</w:t>
      </w:r>
    </w:p>
    <w:p>
      <w:pPr>
        <w:pStyle w:val="Tekstwstpniesformatowany"/>
        <w:widowControl/>
        <w:numPr>
          <w:ilvl w:val="0"/>
          <w:numId w:val="0"/>
        </w:numPr>
        <w:bidi w:val="0"/>
        <w:spacing w:lineRule="auto" w:line="276" w:before="0" w:after="0"/>
        <w:ind w:left="1117" w:right="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Doświetlenie przejścia przy wyjeździe z parkingu SP 57 1-2 latarnie – 20000 - 40000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II Festyn Rodzinno-Sportowy "KONSTANTYNÓW 2024"- 20.000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Wsparcie Chóru Copernicus z IX LO ul. Struga – 5.000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Zakup 3 tablic informacyjnych dla Rady Dzielnicy – 6.000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Altana na terenie SP 57 – 40.000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Remont ul. Błońskiego (końcówka ulicy + chodnik) – 80.000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Remont ul. Romanowskiego (końcówka ulicy) – 90.000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Kwartalnik GO – 4.000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Chodnik między ul. Molickiego i ul. Powstania Styczniowego 80.000 zł;</w:t>
      </w:r>
    </w:p>
    <w:p>
      <w:pPr>
        <w:pStyle w:val="Tekstwstpniesformatowany"/>
        <w:widowControl/>
        <w:numPr>
          <w:ilvl w:val="0"/>
          <w:numId w:val="0"/>
        </w:numPr>
        <w:spacing w:lineRule="auto" w:line="276"/>
        <w:ind w:left="720" w:hanging="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Festyn historyczno-wojskowy z okazji 80-lecia bitwy pod MC 10.000 zł;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Informacje Przewodniczącego Rady Dzielnicy i Przewodniczącego Zarządu o działaniach podjętych w okresie między posiedzeniami.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Przygotowania do II Festynu Rodzinno - Sportowego "KONSTANTYNÓW 2024" - relacjonuje Rafał Misztal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Udzielenie głosu gościom przybyłym na posiedzenie.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Wolne wnioski.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Ustalenie terminu następnego posiedzenia.</w:t>
      </w:r>
    </w:p>
    <w:p>
      <w:pPr>
        <w:pStyle w:val="Tekstwstpniesformatowany"/>
        <w:widowControl/>
        <w:numPr>
          <w:ilvl w:val="0"/>
          <w:numId w:val="1"/>
        </w:numPr>
        <w:spacing w:lineRule="auto" w:line="276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Zakończenie posiedzenia</w:t>
      </w:r>
    </w:p>
    <w:p>
      <w:pPr>
        <w:pStyle w:val="Tretekstu"/>
        <w:spacing w:lineRule="auto" w:line="276" w:before="0" w:after="120"/>
        <w:jc w:val="both"/>
        <w:rPr>
          <w:rFonts w:ascii="Roboto" w:hAnsi="Roboto" w:eastAsia="Times New Roman" w:cs="Courier New"/>
          <w:kern w:val="0"/>
          <w:sz w:val="28"/>
          <w:szCs w:val="28"/>
          <w:lang w:eastAsia="pl-PL"/>
          <w14:ligatures w14:val="none"/>
        </w:rPr>
      </w:pPr>
      <w:r>
        <w:rPr>
          <w:sz w:val="26"/>
          <w:szCs w:val="26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523244"/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3244"/>
    <w:rPr/>
  </w:style>
  <w:style w:type="character" w:styleId="NagwekZnak1" w:customStyle="1">
    <w:name w:val="Nagłówek Znak1"/>
    <w:basedOn w:val="DefaultParagraphFont"/>
    <w:uiPriority w:val="99"/>
    <w:semiHidden/>
    <w:qFormat/>
    <w:rsid w:val="0052324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23244"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232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52324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kern w:val="0"/>
      <w:sz w:val="20"/>
      <w:szCs w:val="20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523244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232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LibreOffice/6.4.1.2$Windows_X86_64 LibreOffice_project/4d224e95b98b138af42a64d84056446d09082932</Application>
  <Pages>1</Pages>
  <Words>246</Words>
  <Characters>1497</Characters>
  <CharactersWithSpaces>1719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2023-05-15T09:11:00Z</dcterms:created>
  <dc:creator>Robert Krawczyński</dc:creator>
  <dc:description/>
  <dc:language>pl-PL</dc:language>
  <cp:lastModifiedBy/>
  <dcterms:modified xsi:type="dcterms:W3CDTF">2024-01-31T08:23:51Z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